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C13C" w14:textId="1ECEDB80" w:rsidR="000F57C9" w:rsidRDefault="000F57C9" w:rsidP="000F57C9">
      <w:pPr>
        <w:rPr>
          <w:rFonts w:asciiTheme="minorHAnsi" w:hAnsiTheme="minorHAnsi" w:cs="Calibri"/>
          <w:b/>
          <w:bCs/>
        </w:rPr>
      </w:pPr>
      <w:r w:rsidRPr="000F57C9">
        <w:rPr>
          <w:rFonts w:asciiTheme="minorHAnsi" w:hAnsiTheme="minorHAnsi" w:cs="Calibri"/>
          <w:b/>
          <w:bCs/>
        </w:rPr>
        <w:t>YLD</w:t>
      </w:r>
      <w:r w:rsidR="00E67FA7">
        <w:rPr>
          <w:rFonts w:asciiTheme="minorHAnsi" w:hAnsiTheme="minorHAnsi" w:cs="Calibri"/>
          <w:b/>
          <w:bCs/>
        </w:rPr>
        <w:t xml:space="preserve"> Speaker </w:t>
      </w:r>
      <w:r w:rsidRPr="000F57C9">
        <w:rPr>
          <w:rFonts w:asciiTheme="minorHAnsi" w:hAnsiTheme="minorHAnsi" w:cs="Calibri"/>
          <w:b/>
          <w:bCs/>
        </w:rPr>
        <w:t>Bios</w:t>
      </w:r>
      <w:r w:rsidR="0091178D">
        <w:rPr>
          <w:rFonts w:asciiTheme="minorHAnsi" w:hAnsiTheme="minorHAnsi" w:cs="Calibri"/>
          <w:b/>
          <w:bCs/>
        </w:rPr>
        <w:t xml:space="preserve"> – September 8, 2025</w:t>
      </w:r>
    </w:p>
    <w:p w14:paraId="7B696C78" w14:textId="77777777" w:rsidR="000F57C9" w:rsidRPr="000F57C9" w:rsidRDefault="000F57C9" w:rsidP="000F57C9">
      <w:pPr>
        <w:rPr>
          <w:rFonts w:asciiTheme="minorHAnsi" w:hAnsiTheme="minorHAnsi" w:cs="Calibri"/>
          <w:b/>
          <w:bCs/>
        </w:rPr>
      </w:pPr>
    </w:p>
    <w:p w14:paraId="451639F7" w14:textId="77777777" w:rsidR="000F57C9" w:rsidRPr="000F57C9" w:rsidRDefault="000F57C9" w:rsidP="000F57C9">
      <w:pPr>
        <w:rPr>
          <w:rFonts w:asciiTheme="minorHAnsi" w:hAnsiTheme="minorHAnsi" w:cs="Calibri"/>
          <w:b/>
          <w:bCs/>
        </w:rPr>
      </w:pPr>
      <w:r w:rsidRPr="000F57C9">
        <w:rPr>
          <w:rFonts w:asciiTheme="minorHAnsi" w:hAnsiTheme="minorHAnsi" w:cs="Calibri"/>
          <w:b/>
          <w:bCs/>
        </w:rPr>
        <w:t>Kandis Kovalsky</w:t>
      </w:r>
    </w:p>
    <w:p w14:paraId="18B4FA1E" w14:textId="08F87293" w:rsidR="000F57C9" w:rsidRDefault="000F57C9" w:rsidP="000F57C9">
      <w:pPr>
        <w:rPr>
          <w:rFonts w:asciiTheme="minorHAnsi" w:hAnsiTheme="minorHAnsi" w:cs="Calibri"/>
        </w:rPr>
      </w:pPr>
      <w:r w:rsidRPr="000F57C9">
        <w:rPr>
          <w:rFonts w:asciiTheme="minorHAnsi" w:hAnsiTheme="minorHAnsi" w:cs="Calibri"/>
        </w:rPr>
        <w:t xml:space="preserve">Kandis is the Hiring Member and Chair of Kang Haggerty’s FCA and Qui Tam Department in Philadelphia, PA. Her practice focuses on a broad range of </w:t>
      </w:r>
      <w:r w:rsidR="00E67FA7" w:rsidRPr="000F57C9">
        <w:rPr>
          <w:rFonts w:asciiTheme="minorHAnsi" w:hAnsiTheme="minorHAnsi" w:cs="Calibri"/>
        </w:rPr>
        <w:t>high-stake</w:t>
      </w:r>
      <w:r w:rsidR="00E67FA7">
        <w:rPr>
          <w:rFonts w:asciiTheme="minorHAnsi" w:hAnsiTheme="minorHAnsi" w:cs="Calibri"/>
        </w:rPr>
        <w:t>,</w:t>
      </w:r>
      <w:r w:rsidRPr="000F57C9">
        <w:rPr>
          <w:rFonts w:asciiTheme="minorHAnsi" w:hAnsiTheme="minorHAnsi" w:cs="Calibri"/>
        </w:rPr>
        <w:t xml:space="preserve"> business-related civil litigation in Pennsylvania, New </w:t>
      </w:r>
      <w:r w:rsidR="006A46C1" w:rsidRPr="000F57C9">
        <w:rPr>
          <w:rFonts w:asciiTheme="minorHAnsi" w:hAnsiTheme="minorHAnsi" w:cs="Calibri"/>
        </w:rPr>
        <w:t>Jersey,</w:t>
      </w:r>
      <w:r w:rsidRPr="000F57C9">
        <w:rPr>
          <w:rFonts w:asciiTheme="minorHAnsi" w:hAnsiTheme="minorHAnsi" w:cs="Calibri"/>
        </w:rPr>
        <w:t xml:space="preserve"> New York state and federal courts and arbitral tribunals, and representing re</w:t>
      </w:r>
      <w:r w:rsidR="00E67FA7">
        <w:rPr>
          <w:rFonts w:asciiTheme="minorHAnsi" w:hAnsiTheme="minorHAnsi" w:cs="Calibri"/>
        </w:rPr>
        <w:t>a</w:t>
      </w:r>
      <w:r w:rsidRPr="000F57C9">
        <w:rPr>
          <w:rFonts w:asciiTheme="minorHAnsi" w:hAnsiTheme="minorHAnsi" w:cs="Calibri"/>
        </w:rPr>
        <w:t>ltors in high stakes qui tam actions filed under the federal and state False Claims Acts. Kandis is a member of LNA Americas Executive Committee and the founder and Chair of the Young Lawyers Division of LNA Americas. Kandis is a former competitive figure skater and an eight-time Intercollegiate National medalist.</w:t>
      </w:r>
    </w:p>
    <w:p w14:paraId="0FF7A3D4" w14:textId="77777777" w:rsidR="000F57C9" w:rsidRDefault="000F57C9" w:rsidP="000F57C9">
      <w:pPr>
        <w:rPr>
          <w:rFonts w:asciiTheme="minorHAnsi" w:hAnsiTheme="minorHAnsi" w:cs="Calibri"/>
        </w:rPr>
      </w:pPr>
    </w:p>
    <w:p w14:paraId="0D44F8CE" w14:textId="69A4A768" w:rsidR="000F57C9" w:rsidRPr="000F57C9" w:rsidRDefault="000F57C9" w:rsidP="000F57C9">
      <w:pPr>
        <w:rPr>
          <w:rFonts w:asciiTheme="minorHAnsi" w:hAnsiTheme="minorHAnsi" w:cs="Calibri"/>
          <w:b/>
          <w:bCs/>
        </w:rPr>
      </w:pPr>
      <w:r w:rsidRPr="000F57C9">
        <w:rPr>
          <w:rFonts w:asciiTheme="minorHAnsi" w:hAnsiTheme="minorHAnsi" w:cs="Calibri"/>
          <w:b/>
          <w:bCs/>
        </w:rPr>
        <w:t>Katie Weber</w:t>
      </w:r>
    </w:p>
    <w:p w14:paraId="622AFA9C" w14:textId="0F5BA478" w:rsidR="0091178D" w:rsidRDefault="0091178D" w:rsidP="00E67FA7">
      <w:pPr>
        <w:spacing w:after="60"/>
        <w:rPr>
          <w:rFonts w:asciiTheme="minorHAnsi" w:hAnsiTheme="minorHAnsi" w:cstheme="minorBidi"/>
        </w:rPr>
      </w:pPr>
      <w:r>
        <w:t xml:space="preserve">Kathryn </w:t>
      </w:r>
      <w:r w:rsidR="00E67FA7">
        <w:t xml:space="preserve">(Katie) </w:t>
      </w:r>
      <w:r>
        <w:t>Weber focuses her practice on real estate and land use issues, handling both transactions and litigation in this field. Her experience extends to commercial and residential leasing, acquisitions and sales, landlord-tenant disputes, entitlements, development projects, and eminent domain litigation. She also represents several area community development corporations and non-profit organizations focused on community development.</w:t>
      </w:r>
    </w:p>
    <w:p w14:paraId="25DD308E" w14:textId="77777777" w:rsidR="0091178D" w:rsidRDefault="0091178D" w:rsidP="00E67FA7">
      <w:pPr>
        <w:spacing w:after="60"/>
      </w:pPr>
      <w:r>
        <w:t>Kathryn is also well-versed in municipal law and currently serves as an Assistant Law Director for Mayfield Village. She has provided legal guidance to numerous municipalities on a variety of matters including zoning code revisions, development agreements, moratoriums, and legislation. Having experience on both sides of development projects provides her with a unique perspective and the ability to overcome challenges.</w:t>
      </w:r>
    </w:p>
    <w:p w14:paraId="319C710F" w14:textId="77777777" w:rsidR="0091178D" w:rsidRDefault="0091178D" w:rsidP="00E67FA7">
      <w:pPr>
        <w:spacing w:after="60"/>
      </w:pPr>
      <w:r>
        <w:t>Driven by her commitment to advocate for her clients, Kathryn finds fulfillment both in and out of the courtroom. She graduated from law school with a focus on business and transactional law and actively engaged in the Cleveland-Marshall College of Law Mock Trial Team, where she honed her skills in legal advocacy and litigation.</w:t>
      </w:r>
    </w:p>
    <w:p w14:paraId="59AA0C23" w14:textId="77777777" w:rsidR="0091178D" w:rsidRDefault="0091178D" w:rsidP="0091178D">
      <w:r>
        <w:t xml:space="preserve">She has been with Mansour Gavin LPA since October 2018 and was promoted to Shareholder in January 2025. </w:t>
      </w:r>
    </w:p>
    <w:p w14:paraId="3093FDA1" w14:textId="77777777" w:rsidR="00975992" w:rsidRDefault="00975992">
      <w:pPr>
        <w:rPr>
          <w:rFonts w:asciiTheme="minorHAnsi" w:hAnsiTheme="minorHAnsi"/>
        </w:rPr>
      </w:pPr>
    </w:p>
    <w:p w14:paraId="66E10C45" w14:textId="6B23B488" w:rsidR="00125655" w:rsidRPr="00125655" w:rsidRDefault="00125655" w:rsidP="00125655">
      <w:pPr>
        <w:pStyle w:val="xmsonormal"/>
        <w:rPr>
          <w:b/>
          <w:bCs/>
        </w:rPr>
      </w:pPr>
      <w:r w:rsidRPr="00125655">
        <w:rPr>
          <w:b/>
          <w:bCs/>
        </w:rPr>
        <w:t>Brett Thomas</w:t>
      </w:r>
    </w:p>
    <w:p w14:paraId="68CFC341" w14:textId="36B207C6" w:rsidR="00125655" w:rsidRPr="00125655" w:rsidRDefault="00125655" w:rsidP="00E67FA7">
      <w:pPr>
        <w:pStyle w:val="xmsonormal"/>
        <w:spacing w:after="60"/>
      </w:pPr>
      <w:r w:rsidRPr="00125655">
        <w:t xml:space="preserve">Brett B. Thomas, Partner, focuses his work </w:t>
      </w:r>
      <w:proofErr w:type="gramStart"/>
      <w:r w:rsidRPr="00125655">
        <w:t>in</w:t>
      </w:r>
      <w:proofErr w:type="gramEnd"/>
      <w:r w:rsidRPr="00125655">
        <w:t xml:space="preserve"> the firm’s Business &amp; Real Estate practice group. His practice includes representing small and large businesses across the state of Indiana in a variety of disputes involving vendors, contractors, landlords, employees and more.</w:t>
      </w:r>
    </w:p>
    <w:p w14:paraId="7CB9716C" w14:textId="39B7860B" w:rsidR="00125655" w:rsidRPr="00125655" w:rsidRDefault="00125655" w:rsidP="00E67FA7">
      <w:pPr>
        <w:pStyle w:val="xmsonormal"/>
        <w:spacing w:after="60"/>
      </w:pPr>
      <w:r w:rsidRPr="00125655">
        <w:t xml:space="preserve"> Prior to joining </w:t>
      </w:r>
      <w:proofErr w:type="spellStart"/>
      <w:r w:rsidRPr="00125655">
        <w:t>CohenMalad</w:t>
      </w:r>
      <w:proofErr w:type="spellEnd"/>
      <w:r w:rsidRPr="00125655">
        <w:t>, LLP, Brett gained a wealth of trial experience representing indigent citizens of Marion County as a Public Defender. Brett’s experience has given him command of courtroom procedure and the litigation process. Additionally, Brett has developed the ability to view problems from multiple viewpoints and find creative solutions.</w:t>
      </w:r>
    </w:p>
    <w:p w14:paraId="6F989C58" w14:textId="509E15A2" w:rsidR="00125655" w:rsidRDefault="00125655" w:rsidP="00E67FA7">
      <w:pPr>
        <w:pStyle w:val="xmsonormal"/>
        <w:spacing w:after="60"/>
      </w:pPr>
      <w:r w:rsidRPr="00125655">
        <w:t> Outside of his legal practice, Brett enjoys traveling, cooking, dining out and discovering new cuisines. He loves exploring new places and meeting new people but is happy to call Indianapolis home.</w:t>
      </w:r>
    </w:p>
    <w:p w14:paraId="2ECAFFBE" w14:textId="77777777" w:rsidR="00E67FA7" w:rsidRDefault="00E67FA7" w:rsidP="00125655">
      <w:pPr>
        <w:pStyle w:val="xmsonormal"/>
      </w:pPr>
    </w:p>
    <w:p w14:paraId="2967B96E" w14:textId="77777777" w:rsidR="00E67FA7" w:rsidRDefault="00E67FA7" w:rsidP="00125655">
      <w:pPr>
        <w:pStyle w:val="xmsonormal"/>
      </w:pPr>
    </w:p>
    <w:p w14:paraId="6755073F" w14:textId="77777777" w:rsidR="00E67FA7" w:rsidRDefault="00E67FA7" w:rsidP="00125655">
      <w:pPr>
        <w:pStyle w:val="xmsonormal"/>
      </w:pPr>
    </w:p>
    <w:p w14:paraId="777DB6E7" w14:textId="77777777" w:rsidR="00E67FA7" w:rsidRPr="00125655" w:rsidRDefault="00E67FA7" w:rsidP="00125655">
      <w:pPr>
        <w:pStyle w:val="xmsonormal"/>
      </w:pPr>
    </w:p>
    <w:p w14:paraId="5CC8E762" w14:textId="216F696B" w:rsidR="00E67FA7" w:rsidRPr="00E67FA7" w:rsidRDefault="00E67FA7">
      <w:pPr>
        <w:rPr>
          <w:b/>
          <w:bCs/>
        </w:rPr>
      </w:pPr>
      <w:r w:rsidRPr="00E67FA7">
        <w:rPr>
          <w:b/>
          <w:bCs/>
        </w:rPr>
        <w:t xml:space="preserve">Aviv </w:t>
      </w:r>
      <w:proofErr w:type="spellStart"/>
      <w:r w:rsidRPr="00E67FA7">
        <w:rPr>
          <w:b/>
          <w:bCs/>
        </w:rPr>
        <w:t>Asoulin</w:t>
      </w:r>
      <w:proofErr w:type="spellEnd"/>
    </w:p>
    <w:p w14:paraId="4FC6E30D" w14:textId="0F40104F" w:rsidR="000F57C9" w:rsidRPr="00E67FA7" w:rsidRDefault="00E67FA7" w:rsidP="00E67FA7">
      <w:pPr>
        <w:spacing w:after="60"/>
      </w:pPr>
      <w:r w:rsidRPr="00E67FA7">
        <w:t xml:space="preserve">Since joining EPGD Business Law in May 2018, Aviv </w:t>
      </w:r>
      <w:proofErr w:type="spellStart"/>
      <w:r w:rsidRPr="00E67FA7">
        <w:t>Asoulin</w:t>
      </w:r>
      <w:proofErr w:type="spellEnd"/>
      <w:r w:rsidRPr="00E67FA7">
        <w:t xml:space="preserve"> has gained a wealth of knowledge in transactional law, specializing in Commercial Law, Franchise Law, Employment Law, and Securities Law. His dedication and exceptional legal acumen led to his elevation to partner in July 2024—an impressive achievement that speaks to his commitment to client success and legal excellence.</w:t>
      </w:r>
      <w:r w:rsidRPr="00E67FA7">
        <w:br/>
        <w:t>What makes Aviv stand out is his unique ability to approach complex corporate challenges from a business owner's perspective. With extensive experience in corporate acquisitions, employment matters, organizational restructuring, and franchise development, Aviv brings practical, forward-thinking counsel that helps entrepreneurs and established businesses navigate growth, protection, and market expansion.</w:t>
      </w:r>
      <w:r w:rsidRPr="00E67FA7">
        <w:br/>
      </w:r>
    </w:p>
    <w:sectPr w:rsidR="000F57C9" w:rsidRPr="00E67FA7" w:rsidSect="00125655">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C9"/>
    <w:rsid w:val="000F57C9"/>
    <w:rsid w:val="00125655"/>
    <w:rsid w:val="001C0FD0"/>
    <w:rsid w:val="002525EC"/>
    <w:rsid w:val="005147F3"/>
    <w:rsid w:val="006A46C1"/>
    <w:rsid w:val="00846ECD"/>
    <w:rsid w:val="0091178D"/>
    <w:rsid w:val="00975992"/>
    <w:rsid w:val="00B1657A"/>
    <w:rsid w:val="00C64499"/>
    <w:rsid w:val="00C71599"/>
    <w:rsid w:val="00CF4EE9"/>
    <w:rsid w:val="00E67FA7"/>
    <w:rsid w:val="00F23FB7"/>
    <w:rsid w:val="00FC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FA61"/>
  <w15:chartTrackingRefBased/>
  <w15:docId w15:val="{8EDF3D48-4F66-40B5-BD12-FB00F350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C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F57C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F57C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F57C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F57C9"/>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F57C9"/>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F57C9"/>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F57C9"/>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F57C9"/>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F57C9"/>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7C9"/>
    <w:rPr>
      <w:rFonts w:eastAsiaTheme="majorEastAsia" w:cstheme="majorBidi"/>
      <w:color w:val="272727" w:themeColor="text1" w:themeTint="D8"/>
    </w:rPr>
  </w:style>
  <w:style w:type="paragraph" w:styleId="Title">
    <w:name w:val="Title"/>
    <w:basedOn w:val="Normal"/>
    <w:next w:val="Normal"/>
    <w:link w:val="TitleChar"/>
    <w:uiPriority w:val="10"/>
    <w:qFormat/>
    <w:rsid w:val="000F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7C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F5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7C9"/>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F57C9"/>
    <w:rPr>
      <w:i/>
      <w:iCs/>
      <w:color w:val="404040" w:themeColor="text1" w:themeTint="BF"/>
    </w:rPr>
  </w:style>
  <w:style w:type="paragraph" w:styleId="ListParagraph">
    <w:name w:val="List Paragraph"/>
    <w:basedOn w:val="Normal"/>
    <w:uiPriority w:val="34"/>
    <w:qFormat/>
    <w:rsid w:val="000F57C9"/>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F57C9"/>
    <w:rPr>
      <w:i/>
      <w:iCs/>
      <w:color w:val="0F4761" w:themeColor="accent1" w:themeShade="BF"/>
    </w:rPr>
  </w:style>
  <w:style w:type="paragraph" w:styleId="IntenseQuote">
    <w:name w:val="Intense Quote"/>
    <w:basedOn w:val="Normal"/>
    <w:next w:val="Normal"/>
    <w:link w:val="IntenseQuoteChar"/>
    <w:uiPriority w:val="30"/>
    <w:qFormat/>
    <w:rsid w:val="000F57C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F57C9"/>
    <w:rPr>
      <w:i/>
      <w:iCs/>
      <w:color w:val="0F4761" w:themeColor="accent1" w:themeShade="BF"/>
    </w:rPr>
  </w:style>
  <w:style w:type="character" w:styleId="IntenseReference">
    <w:name w:val="Intense Reference"/>
    <w:basedOn w:val="DefaultParagraphFont"/>
    <w:uiPriority w:val="32"/>
    <w:qFormat/>
    <w:rsid w:val="000F57C9"/>
    <w:rPr>
      <w:b/>
      <w:bCs/>
      <w:smallCaps/>
      <w:color w:val="0F4761" w:themeColor="accent1" w:themeShade="BF"/>
      <w:spacing w:val="5"/>
    </w:rPr>
  </w:style>
  <w:style w:type="paragraph" w:customStyle="1" w:styleId="xmsonormal">
    <w:name w:val="x_msonormal"/>
    <w:basedOn w:val="Normal"/>
    <w:rsid w:val="00125655"/>
    <w:rPr>
      <w:rFonts w:eastAsia="Apto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9778">
      <w:bodyDiv w:val="1"/>
      <w:marLeft w:val="0"/>
      <w:marRight w:val="0"/>
      <w:marTop w:val="0"/>
      <w:marBottom w:val="0"/>
      <w:divBdr>
        <w:top w:val="none" w:sz="0" w:space="0" w:color="auto"/>
        <w:left w:val="none" w:sz="0" w:space="0" w:color="auto"/>
        <w:bottom w:val="none" w:sz="0" w:space="0" w:color="auto"/>
        <w:right w:val="none" w:sz="0" w:space="0" w:color="auto"/>
      </w:divBdr>
    </w:div>
    <w:div w:id="768431708">
      <w:bodyDiv w:val="1"/>
      <w:marLeft w:val="0"/>
      <w:marRight w:val="0"/>
      <w:marTop w:val="0"/>
      <w:marBottom w:val="0"/>
      <w:divBdr>
        <w:top w:val="none" w:sz="0" w:space="0" w:color="auto"/>
        <w:left w:val="none" w:sz="0" w:space="0" w:color="auto"/>
        <w:bottom w:val="none" w:sz="0" w:space="0" w:color="auto"/>
        <w:right w:val="none" w:sz="0" w:space="0" w:color="auto"/>
      </w:divBdr>
    </w:div>
    <w:div w:id="13033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 Enders Bacon</dc:creator>
  <cp:keywords/>
  <dc:description/>
  <cp:lastModifiedBy>Marge Enders Bacon</cp:lastModifiedBy>
  <cp:revision>4</cp:revision>
  <dcterms:created xsi:type="dcterms:W3CDTF">2025-07-18T16:27:00Z</dcterms:created>
  <dcterms:modified xsi:type="dcterms:W3CDTF">2025-07-23T19:13:00Z</dcterms:modified>
</cp:coreProperties>
</file>